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1101" w14:textId="77777777" w:rsidR="00110738" w:rsidRDefault="00D115B8">
      <w:bookmarkStart w:id="0" w:name="_GoBack"/>
      <w:bookmarkEnd w:id="0"/>
      <w:r>
        <w:t>Figures</w:t>
      </w:r>
    </w:p>
    <w:p w14:paraId="754C5643" w14:textId="77777777" w:rsidR="00D115B8" w:rsidRDefault="00D115B8" w:rsidP="00D115B8">
      <w:pPr>
        <w:keepNext/>
        <w:spacing w:line="480" w:lineRule="auto"/>
        <w:jc w:val="center"/>
      </w:pPr>
      <w:r w:rsidRPr="00B0413F">
        <w:rPr>
          <w:rFonts w:ascii="Cambria" w:eastAsia="MS Mincho" w:hAnsi="Cambria"/>
          <w:noProof/>
        </w:rPr>
        <w:drawing>
          <wp:inline distT="0" distB="0" distL="0" distR="0" wp14:anchorId="32DDC1EE" wp14:editId="00658894">
            <wp:extent cx="3213100" cy="1760220"/>
            <wp:effectExtent l="0" t="0" r="1270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962EC5" w14:textId="77777777" w:rsidR="00D115B8" w:rsidRDefault="00D115B8" w:rsidP="00D115B8">
      <w:pPr>
        <w:pStyle w:val="Caption"/>
        <w:spacing w:line="480" w:lineRule="auto"/>
        <w:jc w:val="center"/>
        <w:rPr>
          <w:b w:val="0"/>
          <w:color w:val="auto"/>
          <w:sz w:val="22"/>
          <w:szCs w:val="22"/>
        </w:rPr>
      </w:pPr>
      <w:bookmarkStart w:id="1" w:name="_Toc383424367"/>
      <w:r w:rsidRPr="00982EAA">
        <w:rPr>
          <w:b w:val="0"/>
          <w:color w:val="auto"/>
          <w:sz w:val="22"/>
          <w:szCs w:val="22"/>
        </w:rPr>
        <w:t xml:space="preserve">Figure </w:t>
      </w:r>
      <w:r>
        <w:rPr>
          <w:b w:val="0"/>
          <w:color w:val="auto"/>
          <w:sz w:val="22"/>
          <w:szCs w:val="22"/>
        </w:rPr>
        <w:t>1</w:t>
      </w:r>
      <w:r w:rsidRPr="00982EAA">
        <w:rPr>
          <w:b w:val="0"/>
          <w:color w:val="auto"/>
          <w:sz w:val="22"/>
          <w:szCs w:val="22"/>
        </w:rPr>
        <w:t>:</w:t>
      </w:r>
      <w:r w:rsidRPr="00982EAA">
        <w:rPr>
          <w:b w:val="0"/>
          <w:bCs w:val="0"/>
          <w:color w:val="auto"/>
          <w:sz w:val="22"/>
          <w:szCs w:val="22"/>
        </w:rPr>
        <w:t xml:space="preserve"> </w:t>
      </w:r>
      <w:r w:rsidRPr="00982EAA">
        <w:rPr>
          <w:b w:val="0"/>
          <w:color w:val="auto"/>
          <w:sz w:val="22"/>
          <w:szCs w:val="22"/>
        </w:rPr>
        <w:t>Crop exchanges by variety</w:t>
      </w:r>
      <w:bookmarkEnd w:id="1"/>
    </w:p>
    <w:p w14:paraId="788CFABA" w14:textId="77777777" w:rsidR="00E76DE4" w:rsidRDefault="00E76DE4" w:rsidP="00E76DE4"/>
    <w:p w14:paraId="537BB67E" w14:textId="77777777" w:rsidR="00E76DE4" w:rsidRDefault="00E76DE4" w:rsidP="00E76DE4">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
        <w:rPr>
          <w:rFonts w:eastAsia="MS Mincho"/>
          <w:noProof/>
          <w:szCs w:val="22"/>
        </w:rPr>
        <w:drawing>
          <wp:inline distT="0" distB="0" distL="0" distR="0" wp14:anchorId="52354352" wp14:editId="60648B69">
            <wp:extent cx="4838700" cy="3269088"/>
            <wp:effectExtent l="0" t="0" r="0" b="762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40845" cy="3270537"/>
                    </a:xfrm>
                    <a:prstGeom prst="rect">
                      <a:avLst/>
                    </a:prstGeom>
                    <a:noFill/>
                    <a:ln>
                      <a:noFill/>
                    </a:ln>
                  </pic:spPr>
                </pic:pic>
              </a:graphicData>
            </a:graphic>
          </wp:inline>
        </w:drawing>
      </w:r>
    </w:p>
    <w:p w14:paraId="4C14E29A" w14:textId="2DDBB187" w:rsidR="00E76DE4" w:rsidRDefault="00E76DE4" w:rsidP="00E76DE4">
      <w:pPr>
        <w:pStyle w:val="Caption"/>
        <w:spacing w:line="480" w:lineRule="auto"/>
        <w:jc w:val="center"/>
        <w:rPr>
          <w:b w:val="0"/>
          <w:color w:val="auto"/>
          <w:sz w:val="22"/>
          <w:szCs w:val="22"/>
        </w:rPr>
      </w:pPr>
      <w:bookmarkStart w:id="2" w:name="_Toc383424368"/>
      <w:r w:rsidRPr="00982EAA">
        <w:rPr>
          <w:b w:val="0"/>
          <w:color w:val="auto"/>
          <w:sz w:val="22"/>
          <w:szCs w:val="22"/>
        </w:rPr>
        <w:t xml:space="preserve">Figure </w:t>
      </w:r>
      <w:r w:rsidR="00260005">
        <w:rPr>
          <w:b w:val="0"/>
          <w:color w:val="auto"/>
          <w:sz w:val="22"/>
          <w:szCs w:val="22"/>
        </w:rPr>
        <w:t>2</w:t>
      </w:r>
      <w:r w:rsidRPr="00982EAA">
        <w:rPr>
          <w:b w:val="0"/>
          <w:color w:val="auto"/>
          <w:sz w:val="22"/>
          <w:szCs w:val="22"/>
        </w:rPr>
        <w:t>: Gendered modern variety use</w:t>
      </w:r>
      <w:bookmarkEnd w:id="2"/>
      <w:r w:rsidR="009B5B1C">
        <w:rPr>
          <w:b w:val="0"/>
          <w:color w:val="auto"/>
          <w:sz w:val="22"/>
          <w:szCs w:val="22"/>
        </w:rPr>
        <w:t>. Each tie represents a crop seed exchanged between two farmers. The triangles represent female farmers, while the circles represent male farmers. The black nodes represent farmers who do not use any modern seed varieties, while the gray nodes indicate modern variety use. Note</w:t>
      </w:r>
      <w:proofErr w:type="gramStart"/>
      <w:r w:rsidR="009B5B1C">
        <w:rPr>
          <w:b w:val="0"/>
          <w:color w:val="auto"/>
          <w:sz w:val="22"/>
          <w:szCs w:val="22"/>
        </w:rPr>
        <w:t>,</w:t>
      </w:r>
      <w:proofErr w:type="gramEnd"/>
      <w:r w:rsidR="009B5B1C">
        <w:rPr>
          <w:b w:val="0"/>
          <w:color w:val="auto"/>
          <w:sz w:val="22"/>
          <w:szCs w:val="22"/>
        </w:rPr>
        <w:t xml:space="preserve"> farmers who use modern varieties tend to use </w:t>
      </w:r>
      <w:proofErr w:type="spellStart"/>
      <w:r w:rsidR="009B5B1C">
        <w:rPr>
          <w:b w:val="0"/>
          <w:color w:val="auto"/>
          <w:sz w:val="22"/>
          <w:szCs w:val="22"/>
        </w:rPr>
        <w:t>amix</w:t>
      </w:r>
      <w:proofErr w:type="spellEnd"/>
      <w:r w:rsidR="009B5B1C">
        <w:rPr>
          <w:b w:val="0"/>
          <w:color w:val="auto"/>
          <w:sz w:val="22"/>
          <w:szCs w:val="22"/>
        </w:rPr>
        <w:t xml:space="preserve"> of modern and </w:t>
      </w:r>
      <w:proofErr w:type="spellStart"/>
      <w:r w:rsidR="009B5B1C">
        <w:rPr>
          <w:b w:val="0"/>
          <w:color w:val="auto"/>
          <w:sz w:val="22"/>
          <w:szCs w:val="22"/>
        </w:rPr>
        <w:t>tradtional</w:t>
      </w:r>
      <w:proofErr w:type="spellEnd"/>
      <w:r w:rsidR="009B5B1C">
        <w:rPr>
          <w:b w:val="0"/>
          <w:color w:val="auto"/>
          <w:sz w:val="22"/>
          <w:szCs w:val="22"/>
        </w:rPr>
        <w:t xml:space="preserve"> seed.</w:t>
      </w:r>
    </w:p>
    <w:p w14:paraId="033D1730" w14:textId="77777777" w:rsidR="00260005" w:rsidRDefault="00260005">
      <w:r>
        <w:br w:type="page"/>
      </w:r>
    </w:p>
    <w:p w14:paraId="1500F507" w14:textId="4A6441CC" w:rsidR="00D115B8" w:rsidRDefault="00D115B8" w:rsidP="00D115B8">
      <w:r>
        <w:lastRenderedPageBreak/>
        <w:t>Tables</w:t>
      </w:r>
    </w:p>
    <w:p w14:paraId="60C4BBFF" w14:textId="77777777" w:rsidR="00D115B8" w:rsidRDefault="00D115B8" w:rsidP="00D115B8"/>
    <w:p w14:paraId="766D1726" w14:textId="77777777" w:rsidR="00D115B8" w:rsidRPr="00982EAA" w:rsidRDefault="00D115B8" w:rsidP="00D115B8">
      <w:pPr>
        <w:pStyle w:val="Caption"/>
        <w:keepNext/>
        <w:spacing w:line="480" w:lineRule="auto"/>
        <w:jc w:val="center"/>
        <w:rPr>
          <w:b w:val="0"/>
          <w:color w:val="auto"/>
          <w:sz w:val="22"/>
          <w:szCs w:val="22"/>
        </w:rPr>
      </w:pPr>
      <w:bookmarkStart w:id="3" w:name="_Toc383424420"/>
      <w:r w:rsidRPr="00982EAA">
        <w:rPr>
          <w:b w:val="0"/>
          <w:color w:val="auto"/>
          <w:sz w:val="22"/>
          <w:szCs w:val="22"/>
        </w:rPr>
        <w:t xml:space="preserve">Table </w:t>
      </w:r>
      <w:r>
        <w:rPr>
          <w:b w:val="0"/>
          <w:color w:val="auto"/>
          <w:sz w:val="22"/>
          <w:szCs w:val="22"/>
        </w:rPr>
        <w:fldChar w:fldCharType="begin"/>
      </w:r>
      <w:r>
        <w:rPr>
          <w:b w:val="0"/>
          <w:color w:val="auto"/>
          <w:sz w:val="22"/>
          <w:szCs w:val="22"/>
        </w:rPr>
        <w:instrText xml:space="preserve"> SEQ Table \* ARABIC \s 1 </w:instrText>
      </w:r>
      <w:r>
        <w:rPr>
          <w:b w:val="0"/>
          <w:color w:val="auto"/>
          <w:sz w:val="22"/>
          <w:szCs w:val="22"/>
        </w:rPr>
        <w:fldChar w:fldCharType="separate"/>
      </w:r>
      <w:r>
        <w:rPr>
          <w:b w:val="0"/>
          <w:noProof/>
          <w:color w:val="auto"/>
          <w:sz w:val="22"/>
          <w:szCs w:val="22"/>
        </w:rPr>
        <w:t>1</w:t>
      </w:r>
      <w:r>
        <w:rPr>
          <w:b w:val="0"/>
          <w:color w:val="auto"/>
          <w:sz w:val="22"/>
          <w:szCs w:val="22"/>
        </w:rPr>
        <w:fldChar w:fldCharType="end"/>
      </w:r>
      <w:r w:rsidRPr="00982EAA">
        <w:rPr>
          <w:b w:val="0"/>
          <w:color w:val="auto"/>
          <w:sz w:val="22"/>
          <w:szCs w:val="22"/>
        </w:rPr>
        <w:t>:</w:t>
      </w:r>
      <w:r w:rsidRPr="00982EAA">
        <w:rPr>
          <w:rFonts w:eastAsia="MS Mincho"/>
          <w:b w:val="0"/>
          <w:bCs w:val="0"/>
          <w:color w:val="auto"/>
          <w:sz w:val="22"/>
          <w:szCs w:val="22"/>
        </w:rPr>
        <w:t xml:space="preserve"> </w:t>
      </w:r>
      <w:r w:rsidRPr="00982EAA">
        <w:rPr>
          <w:b w:val="0"/>
          <w:color w:val="auto"/>
          <w:sz w:val="22"/>
          <w:szCs w:val="22"/>
        </w:rPr>
        <w:t>Descriptive statistics</w:t>
      </w:r>
      <w:bookmarkEnd w:id="3"/>
    </w:p>
    <w:p w14:paraId="521E1420" w14:textId="77777777" w:rsidR="00D115B8" w:rsidRDefault="00D115B8" w:rsidP="00D115B8">
      <w:pPr>
        <w:widowControl w:val="0"/>
        <w:autoSpaceDE w:val="0"/>
        <w:autoSpaceDN w:val="0"/>
        <w:adjustRightInd w:val="0"/>
        <w:jc w:val="center"/>
        <w:rPr>
          <w:rFonts w:eastAsia="MS Mincho"/>
          <w:szCs w:val="22"/>
        </w:rPr>
      </w:pPr>
      <w:r>
        <w:rPr>
          <w:rFonts w:eastAsia="MS Mincho"/>
          <w:noProof/>
          <w:szCs w:val="22"/>
        </w:rPr>
        <w:drawing>
          <wp:inline distT="0" distB="0" distL="0" distR="0" wp14:anchorId="0C453595" wp14:editId="562540F6">
            <wp:extent cx="4025900" cy="2176968"/>
            <wp:effectExtent l="0" t="0" r="0" b="762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7569" cy="2177871"/>
                    </a:xfrm>
                    <a:prstGeom prst="rect">
                      <a:avLst/>
                    </a:prstGeom>
                    <a:noFill/>
                    <a:ln>
                      <a:noFill/>
                    </a:ln>
                  </pic:spPr>
                </pic:pic>
              </a:graphicData>
            </a:graphic>
          </wp:inline>
        </w:drawing>
      </w:r>
    </w:p>
    <w:p w14:paraId="7F8C74A8" w14:textId="77777777" w:rsidR="00260005" w:rsidRDefault="00260005" w:rsidP="00D115B8">
      <w:pPr>
        <w:pStyle w:val="Caption"/>
        <w:keepNext/>
        <w:spacing w:line="480" w:lineRule="auto"/>
        <w:jc w:val="center"/>
        <w:rPr>
          <w:b w:val="0"/>
          <w:color w:val="auto"/>
          <w:sz w:val="22"/>
          <w:szCs w:val="22"/>
        </w:rPr>
      </w:pPr>
      <w:bookmarkStart w:id="4" w:name="_Toc383424421"/>
    </w:p>
    <w:p w14:paraId="66F6EB43" w14:textId="77777777" w:rsidR="00D115B8" w:rsidRPr="00982EAA" w:rsidRDefault="00D115B8" w:rsidP="00D115B8">
      <w:pPr>
        <w:pStyle w:val="Caption"/>
        <w:keepNext/>
        <w:spacing w:line="480" w:lineRule="auto"/>
        <w:jc w:val="center"/>
        <w:rPr>
          <w:b w:val="0"/>
          <w:color w:val="auto"/>
          <w:sz w:val="22"/>
          <w:szCs w:val="22"/>
        </w:rPr>
      </w:pPr>
      <w:r w:rsidRPr="00982EAA">
        <w:rPr>
          <w:b w:val="0"/>
          <w:color w:val="auto"/>
          <w:sz w:val="22"/>
          <w:szCs w:val="22"/>
        </w:rPr>
        <w:t xml:space="preserve">Table </w:t>
      </w:r>
      <w:r>
        <w:rPr>
          <w:b w:val="0"/>
          <w:color w:val="auto"/>
          <w:sz w:val="22"/>
          <w:szCs w:val="22"/>
        </w:rPr>
        <w:fldChar w:fldCharType="begin"/>
      </w:r>
      <w:r>
        <w:rPr>
          <w:b w:val="0"/>
          <w:color w:val="auto"/>
          <w:sz w:val="22"/>
          <w:szCs w:val="22"/>
        </w:rPr>
        <w:instrText xml:space="preserve"> SEQ Table \* ARABIC \s 1 </w:instrText>
      </w:r>
      <w:r>
        <w:rPr>
          <w:b w:val="0"/>
          <w:color w:val="auto"/>
          <w:sz w:val="22"/>
          <w:szCs w:val="22"/>
        </w:rPr>
        <w:fldChar w:fldCharType="separate"/>
      </w:r>
      <w:r>
        <w:rPr>
          <w:b w:val="0"/>
          <w:noProof/>
          <w:color w:val="auto"/>
          <w:sz w:val="22"/>
          <w:szCs w:val="22"/>
        </w:rPr>
        <w:t>2</w:t>
      </w:r>
      <w:r>
        <w:rPr>
          <w:b w:val="0"/>
          <w:color w:val="auto"/>
          <w:sz w:val="22"/>
          <w:szCs w:val="22"/>
        </w:rPr>
        <w:fldChar w:fldCharType="end"/>
      </w:r>
      <w:r w:rsidRPr="00982EAA">
        <w:rPr>
          <w:b w:val="0"/>
          <w:color w:val="auto"/>
          <w:sz w:val="22"/>
          <w:szCs w:val="22"/>
        </w:rPr>
        <w:t>:</w:t>
      </w:r>
      <w:r w:rsidRPr="00982EAA">
        <w:rPr>
          <w:rFonts w:eastAsia="MS Mincho"/>
          <w:b w:val="0"/>
          <w:bCs w:val="0"/>
          <w:color w:val="auto"/>
          <w:sz w:val="22"/>
          <w:szCs w:val="22"/>
        </w:rPr>
        <w:t xml:space="preserve"> </w:t>
      </w:r>
      <w:r w:rsidRPr="00982EAA">
        <w:rPr>
          <w:b w:val="0"/>
          <w:color w:val="auto"/>
          <w:sz w:val="22"/>
          <w:szCs w:val="22"/>
        </w:rPr>
        <w:t>Trade relationships</w:t>
      </w:r>
      <w:bookmarkEnd w:id="4"/>
    </w:p>
    <w:p w14:paraId="29AC48CD" w14:textId="77777777" w:rsidR="00D115B8" w:rsidRDefault="00D115B8" w:rsidP="00D115B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MS Mincho"/>
          <w:szCs w:val="22"/>
        </w:rPr>
      </w:pPr>
      <w:r>
        <w:rPr>
          <w:rFonts w:eastAsia="MS Mincho"/>
          <w:noProof/>
          <w:szCs w:val="22"/>
        </w:rPr>
        <w:drawing>
          <wp:inline distT="0" distB="0" distL="0" distR="0" wp14:anchorId="6E3A012B" wp14:editId="424BCCBA">
            <wp:extent cx="3215507" cy="3055620"/>
            <wp:effectExtent l="0" t="0" r="1079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6041" cy="3056127"/>
                    </a:xfrm>
                    <a:prstGeom prst="rect">
                      <a:avLst/>
                    </a:prstGeom>
                    <a:noFill/>
                    <a:ln>
                      <a:noFill/>
                    </a:ln>
                  </pic:spPr>
                </pic:pic>
              </a:graphicData>
            </a:graphic>
          </wp:inline>
        </w:drawing>
      </w:r>
    </w:p>
    <w:p w14:paraId="5171A3AF" w14:textId="77777777" w:rsidR="00D115B8" w:rsidRPr="00387673" w:rsidRDefault="00D115B8" w:rsidP="00D115B8">
      <w:pPr>
        <w:widowControl w:val="0"/>
        <w:autoSpaceDE w:val="0"/>
        <w:autoSpaceDN w:val="0"/>
        <w:adjustRightInd w:val="0"/>
        <w:jc w:val="center"/>
        <w:rPr>
          <w:rFonts w:eastAsia="MS Mincho"/>
          <w:szCs w:val="22"/>
        </w:rPr>
      </w:pPr>
    </w:p>
    <w:p w14:paraId="0FA147CB" w14:textId="77777777" w:rsidR="00D115B8" w:rsidRPr="00D115B8" w:rsidRDefault="00D115B8" w:rsidP="00D115B8"/>
    <w:p w14:paraId="394BFAB5" w14:textId="77777777" w:rsidR="00D115B8" w:rsidRDefault="00D115B8"/>
    <w:sectPr w:rsidR="00D115B8" w:rsidSect="0011073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0F4B9" w14:textId="77777777" w:rsidR="00C00929" w:rsidRDefault="00C00929" w:rsidP="00493DDA">
      <w:r>
        <w:separator/>
      </w:r>
    </w:p>
  </w:endnote>
  <w:endnote w:type="continuationSeparator" w:id="0">
    <w:p w14:paraId="29A004B1" w14:textId="77777777" w:rsidR="00C00929" w:rsidRDefault="00C00929" w:rsidP="0049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24C9" w14:textId="77777777" w:rsidR="00493DDA" w:rsidRDefault="00493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D6DA" w14:textId="77777777" w:rsidR="00493DDA" w:rsidRDefault="00493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3FFB" w14:textId="77777777" w:rsidR="00493DDA" w:rsidRDefault="0049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15B8" w14:textId="77777777" w:rsidR="00C00929" w:rsidRDefault="00C00929" w:rsidP="00493DDA">
      <w:r>
        <w:separator/>
      </w:r>
    </w:p>
  </w:footnote>
  <w:footnote w:type="continuationSeparator" w:id="0">
    <w:p w14:paraId="643B84F7" w14:textId="77777777" w:rsidR="00C00929" w:rsidRDefault="00C00929" w:rsidP="00493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6020" w14:textId="77777777" w:rsidR="00493DDA" w:rsidRDefault="00493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3E5F" w14:textId="77777777" w:rsidR="00493DDA" w:rsidRDefault="00493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2A03" w14:textId="77777777" w:rsidR="00493DDA" w:rsidRDefault="00493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B8"/>
    <w:rsid w:val="00110738"/>
    <w:rsid w:val="00260005"/>
    <w:rsid w:val="00493DDA"/>
    <w:rsid w:val="009B5B1C"/>
    <w:rsid w:val="00C00929"/>
    <w:rsid w:val="00D115B8"/>
    <w:rsid w:val="00E60221"/>
    <w:rsid w:val="00E7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8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D115B8"/>
    <w:pPr>
      <w:tabs>
        <w:tab w:val="left" w:pos="720"/>
      </w:tabs>
      <w:suppressAutoHyphens/>
      <w:spacing w:after="200"/>
      <w:ind w:firstLine="720"/>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D11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5B8"/>
    <w:rPr>
      <w:rFonts w:ascii="Lucida Grande" w:hAnsi="Lucida Grande" w:cs="Lucida Grande"/>
      <w:sz w:val="18"/>
      <w:szCs w:val="18"/>
    </w:rPr>
  </w:style>
  <w:style w:type="paragraph" w:styleId="Header">
    <w:name w:val="header"/>
    <w:basedOn w:val="Normal"/>
    <w:link w:val="HeaderChar"/>
    <w:uiPriority w:val="99"/>
    <w:unhideWhenUsed/>
    <w:rsid w:val="00493DDA"/>
    <w:pPr>
      <w:tabs>
        <w:tab w:val="center" w:pos="4680"/>
        <w:tab w:val="right" w:pos="9360"/>
      </w:tabs>
    </w:pPr>
  </w:style>
  <w:style w:type="character" w:customStyle="1" w:styleId="HeaderChar">
    <w:name w:val="Header Char"/>
    <w:basedOn w:val="DefaultParagraphFont"/>
    <w:link w:val="Header"/>
    <w:uiPriority w:val="99"/>
    <w:rsid w:val="00493DDA"/>
  </w:style>
  <w:style w:type="paragraph" w:styleId="Footer">
    <w:name w:val="footer"/>
    <w:basedOn w:val="Normal"/>
    <w:link w:val="FooterChar"/>
    <w:uiPriority w:val="99"/>
    <w:unhideWhenUsed/>
    <w:rsid w:val="00493DDA"/>
    <w:pPr>
      <w:tabs>
        <w:tab w:val="center" w:pos="4680"/>
        <w:tab w:val="right" w:pos="9360"/>
      </w:tabs>
    </w:pPr>
  </w:style>
  <w:style w:type="character" w:customStyle="1" w:styleId="FooterChar">
    <w:name w:val="Footer Char"/>
    <w:basedOn w:val="DefaultParagraphFont"/>
    <w:link w:val="Footer"/>
    <w:uiPriority w:val="99"/>
    <w:rsid w:val="00493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D115B8"/>
    <w:pPr>
      <w:tabs>
        <w:tab w:val="left" w:pos="720"/>
      </w:tabs>
      <w:suppressAutoHyphens/>
      <w:spacing w:after="200"/>
      <w:ind w:firstLine="720"/>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D11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5B8"/>
    <w:rPr>
      <w:rFonts w:ascii="Lucida Grande" w:hAnsi="Lucida Grande" w:cs="Lucida Grande"/>
      <w:sz w:val="18"/>
      <w:szCs w:val="18"/>
    </w:rPr>
  </w:style>
  <w:style w:type="paragraph" w:styleId="Header">
    <w:name w:val="header"/>
    <w:basedOn w:val="Normal"/>
    <w:link w:val="HeaderChar"/>
    <w:uiPriority w:val="99"/>
    <w:unhideWhenUsed/>
    <w:rsid w:val="00493DDA"/>
    <w:pPr>
      <w:tabs>
        <w:tab w:val="center" w:pos="4680"/>
        <w:tab w:val="right" w:pos="9360"/>
      </w:tabs>
    </w:pPr>
  </w:style>
  <w:style w:type="character" w:customStyle="1" w:styleId="HeaderChar">
    <w:name w:val="Header Char"/>
    <w:basedOn w:val="DefaultParagraphFont"/>
    <w:link w:val="Header"/>
    <w:uiPriority w:val="99"/>
    <w:rsid w:val="00493DDA"/>
  </w:style>
  <w:style w:type="paragraph" w:styleId="Footer">
    <w:name w:val="footer"/>
    <w:basedOn w:val="Normal"/>
    <w:link w:val="FooterChar"/>
    <w:uiPriority w:val="99"/>
    <w:unhideWhenUsed/>
    <w:rsid w:val="00493DDA"/>
    <w:pPr>
      <w:tabs>
        <w:tab w:val="center" w:pos="4680"/>
        <w:tab w:val="right" w:pos="9360"/>
      </w:tabs>
    </w:pPr>
  </w:style>
  <w:style w:type="character" w:customStyle="1" w:styleId="FooterChar">
    <w:name w:val="Footer Char"/>
    <w:basedOn w:val="DefaultParagraphFont"/>
    <w:link w:val="Footer"/>
    <w:uiPriority w:val="99"/>
    <w:rsid w:val="0049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vinnyricciardi:Documents:Pubs%20and%20Projects:Thesis:Drafts:Tables_paper1_centrality.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'Crop trade counts'!$A$3</c:f>
              <c:strCache>
                <c:ptCount val="1"/>
                <c:pt idx="0">
                  <c:v>Aduyuli</c:v>
                </c:pt>
              </c:strCache>
            </c:strRef>
          </c:tx>
          <c:spPr>
            <a:solidFill>
              <a:schemeClr val="bg1">
                <a:lumMod val="65000"/>
              </a:schemeClr>
            </a:solidFill>
          </c:spPr>
          <c:invertIfNegative val="0"/>
          <c:cat>
            <c:strRef>
              <c:f>'Crop trade counts'!$B$2:$K$2</c:f>
              <c:strCache>
                <c:ptCount val="10"/>
                <c:pt idx="0">
                  <c:v>Beans</c:v>
                </c:pt>
                <c:pt idx="1">
                  <c:v>Cassava</c:v>
                </c:pt>
                <c:pt idx="2">
                  <c:v>Groundnut</c:v>
                </c:pt>
                <c:pt idx="3">
                  <c:v>Maize</c:v>
                </c:pt>
                <c:pt idx="4">
                  <c:v>Millet</c:v>
                </c:pt>
                <c:pt idx="5">
                  <c:v>Rice</c:v>
                </c:pt>
                <c:pt idx="6">
                  <c:v>Sorghum</c:v>
                </c:pt>
                <c:pt idx="7">
                  <c:v>Sweet Potato</c:v>
                </c:pt>
                <c:pt idx="8">
                  <c:v>Vegetables</c:v>
                </c:pt>
                <c:pt idx="9">
                  <c:v>Yam</c:v>
                </c:pt>
              </c:strCache>
            </c:strRef>
          </c:cat>
          <c:val>
            <c:numRef>
              <c:f>'Crop trade counts'!$B$3:$K$3</c:f>
              <c:numCache>
                <c:formatCode>General</c:formatCode>
                <c:ptCount val="10"/>
                <c:pt idx="0">
                  <c:v>16</c:v>
                </c:pt>
                <c:pt idx="1">
                  <c:v>54</c:v>
                </c:pt>
                <c:pt idx="2">
                  <c:v>98</c:v>
                </c:pt>
                <c:pt idx="3">
                  <c:v>192</c:v>
                </c:pt>
                <c:pt idx="4">
                  <c:v>88</c:v>
                </c:pt>
                <c:pt idx="5">
                  <c:v>65</c:v>
                </c:pt>
                <c:pt idx="6">
                  <c:v>56</c:v>
                </c:pt>
                <c:pt idx="7">
                  <c:v>16</c:v>
                </c:pt>
                <c:pt idx="8">
                  <c:v>111</c:v>
                </c:pt>
                <c:pt idx="9">
                  <c:v>91</c:v>
                </c:pt>
              </c:numCache>
            </c:numRef>
          </c:val>
        </c:ser>
        <c:ser>
          <c:idx val="1"/>
          <c:order val="1"/>
          <c:tx>
            <c:strRef>
              <c:f>'Crop trade counts'!$A$4</c:f>
              <c:strCache>
                <c:ptCount val="1"/>
                <c:pt idx="0">
                  <c:v>Diani</c:v>
                </c:pt>
              </c:strCache>
            </c:strRef>
          </c:tx>
          <c:spPr>
            <a:solidFill>
              <a:schemeClr val="tx1"/>
            </a:solidFill>
          </c:spPr>
          <c:invertIfNegative val="0"/>
          <c:cat>
            <c:strRef>
              <c:f>'Crop trade counts'!$B$2:$K$2</c:f>
              <c:strCache>
                <c:ptCount val="10"/>
                <c:pt idx="0">
                  <c:v>Beans</c:v>
                </c:pt>
                <c:pt idx="1">
                  <c:v>Cassava</c:v>
                </c:pt>
                <c:pt idx="2">
                  <c:v>Groundnut</c:v>
                </c:pt>
                <c:pt idx="3">
                  <c:v>Maize</c:v>
                </c:pt>
                <c:pt idx="4">
                  <c:v>Millet</c:v>
                </c:pt>
                <c:pt idx="5">
                  <c:v>Rice</c:v>
                </c:pt>
                <c:pt idx="6">
                  <c:v>Sorghum</c:v>
                </c:pt>
                <c:pt idx="7">
                  <c:v>Sweet Potato</c:v>
                </c:pt>
                <c:pt idx="8">
                  <c:v>Vegetables</c:v>
                </c:pt>
                <c:pt idx="9">
                  <c:v>Yam</c:v>
                </c:pt>
              </c:strCache>
            </c:strRef>
          </c:cat>
          <c:val>
            <c:numRef>
              <c:f>'Crop trade counts'!$B$4:$K$4</c:f>
              <c:numCache>
                <c:formatCode>General</c:formatCode>
                <c:ptCount val="10"/>
                <c:pt idx="0">
                  <c:v>52</c:v>
                </c:pt>
                <c:pt idx="1">
                  <c:v>1</c:v>
                </c:pt>
                <c:pt idx="2">
                  <c:v>63</c:v>
                </c:pt>
                <c:pt idx="3">
                  <c:v>173</c:v>
                </c:pt>
                <c:pt idx="4">
                  <c:v>131</c:v>
                </c:pt>
                <c:pt idx="5">
                  <c:v>16</c:v>
                </c:pt>
                <c:pt idx="6">
                  <c:v>46</c:v>
                </c:pt>
                <c:pt idx="7">
                  <c:v>19</c:v>
                </c:pt>
                <c:pt idx="8">
                  <c:v>79</c:v>
                </c:pt>
                <c:pt idx="9">
                  <c:v>9</c:v>
                </c:pt>
              </c:numCache>
            </c:numRef>
          </c:val>
        </c:ser>
        <c:dLbls>
          <c:showLegendKey val="0"/>
          <c:showVal val="0"/>
          <c:showCatName val="0"/>
          <c:showSerName val="0"/>
          <c:showPercent val="0"/>
          <c:showBubbleSize val="0"/>
        </c:dLbls>
        <c:gapWidth val="150"/>
        <c:axId val="97087488"/>
        <c:axId val="97089024"/>
      </c:barChart>
      <c:catAx>
        <c:axId val="97087488"/>
        <c:scaling>
          <c:orientation val="minMax"/>
        </c:scaling>
        <c:delete val="0"/>
        <c:axPos val="b"/>
        <c:majorTickMark val="out"/>
        <c:minorTickMark val="none"/>
        <c:tickLblPos val="nextTo"/>
        <c:crossAx val="97089024"/>
        <c:crosses val="autoZero"/>
        <c:auto val="1"/>
        <c:lblAlgn val="ctr"/>
        <c:lblOffset val="100"/>
        <c:noMultiLvlLbl val="0"/>
      </c:catAx>
      <c:valAx>
        <c:axId val="97089024"/>
        <c:scaling>
          <c:orientation val="minMax"/>
        </c:scaling>
        <c:delete val="0"/>
        <c:axPos val="l"/>
        <c:majorGridlines/>
        <c:numFmt formatCode="General" sourceLinked="1"/>
        <c:majorTickMark val="out"/>
        <c:minorTickMark val="none"/>
        <c:tickLblPos val="nextTo"/>
        <c:crossAx val="970874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496</Characters>
  <Application>Microsoft Office Word</Application>
  <DocSecurity>0</DocSecurity>
  <Lines>4</Lines>
  <Paragraphs>1</Paragraphs>
  <ScaleCrop>false</ScaleCrop>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2015-07-21T15:56:00Z</dcterms:created>
  <dcterms:modified xsi:type="dcterms:W3CDTF">2015-07-21T15:56:00Z</dcterms:modified>
</cp:coreProperties>
</file>