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05" w:rsidRPr="004A2E8B" w:rsidRDefault="00214705">
      <w:pPr>
        <w:rPr>
          <w:b/>
        </w:rPr>
      </w:pPr>
      <w:r w:rsidRPr="004A2E8B">
        <w:rPr>
          <w:b/>
        </w:rPr>
        <w:t>Figure 1:</w:t>
      </w:r>
    </w:p>
    <w:p w:rsidR="00214705" w:rsidRDefault="00214705">
      <w:r w:rsidRPr="00214705">
        <w:drawing>
          <wp:inline distT="0" distB="0" distL="0" distR="0">
            <wp:extent cx="5943600" cy="1898437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05" w:rsidRPr="003F56C2" w:rsidRDefault="00214705" w:rsidP="00214705">
      <w:pPr>
        <w:rPr>
          <w:rFonts w:ascii="Times New Roman" w:hAnsi="Times New Roman" w:cs="Times New Roman"/>
          <w:b/>
          <w:sz w:val="24"/>
          <w:szCs w:val="24"/>
        </w:rPr>
      </w:pPr>
      <w:r w:rsidRPr="003F56C2">
        <w:rPr>
          <w:b/>
        </w:rPr>
        <w:t>Table 1: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14705" w:rsidRPr="001C35CD" w:rsidTr="00B64B6D"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Milk product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Raw milk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Boiled milk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Pasteurized milk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Curdled milk (</w:t>
            </w:r>
            <w:proofErr w:type="spellStart"/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Ikivuguto</w:t>
            </w:r>
            <w:proofErr w:type="spellEnd"/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Cheese</w:t>
            </w:r>
          </w:p>
        </w:tc>
      </w:tr>
      <w:tr w:rsidR="00214705" w:rsidRPr="001C35CD" w:rsidTr="00B64B6D"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Percentage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1%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43%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13%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38%</w:t>
            </w:r>
          </w:p>
        </w:tc>
        <w:tc>
          <w:tcPr>
            <w:tcW w:w="1596" w:type="dxa"/>
          </w:tcPr>
          <w:p w:rsidR="00214705" w:rsidRPr="001C35CD" w:rsidRDefault="00214705" w:rsidP="00B64B6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5CD">
              <w:rPr>
                <w:rFonts w:ascii="Times New Roman" w:hAnsi="Times New Roman" w:cs="Times New Roman"/>
                <w:iCs/>
                <w:sz w:val="24"/>
                <w:szCs w:val="24"/>
              </w:rPr>
              <w:t>5%</w:t>
            </w:r>
          </w:p>
        </w:tc>
      </w:tr>
    </w:tbl>
    <w:p w:rsidR="003F56C2" w:rsidRDefault="003F56C2" w:rsidP="0021470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214705" w:rsidRPr="003F56C2" w:rsidRDefault="00214705" w:rsidP="00214705">
      <w:pPr>
        <w:pStyle w:val="Default"/>
        <w:spacing w:line="480" w:lineRule="auto"/>
        <w:jc w:val="both"/>
        <w:rPr>
          <w:rFonts w:ascii="Times New Roman" w:hAnsi="Times New Roman" w:cs="Times New Roman"/>
          <w:b/>
        </w:rPr>
      </w:pPr>
      <w:r w:rsidRPr="003F56C2">
        <w:rPr>
          <w:rFonts w:ascii="Times New Roman" w:hAnsi="Times New Roman" w:cs="Times New Roman"/>
          <w:b/>
        </w:rPr>
        <w:t>Figure 2:</w:t>
      </w:r>
    </w:p>
    <w:p w:rsidR="00214705" w:rsidRPr="001C35CD" w:rsidRDefault="00214705" w:rsidP="002147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7727" cy="2415396"/>
            <wp:effectExtent l="19050" t="0" r="23723" b="3954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2E8B" w:rsidRDefault="004A2E8B" w:rsidP="002147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8B" w:rsidRDefault="004A2E8B" w:rsidP="002147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8B" w:rsidRDefault="004A2E8B" w:rsidP="002147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C2" w:rsidRDefault="003F56C2" w:rsidP="002147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3:</w:t>
      </w:r>
    </w:p>
    <w:p w:rsidR="003F56C2" w:rsidRPr="001C35CD" w:rsidRDefault="003F56C2" w:rsidP="003F56C2">
      <w:pPr>
        <w:spacing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1192" cy="3088257"/>
            <wp:effectExtent l="19050" t="0" r="13658" b="0"/>
            <wp:docPr id="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56C2" w:rsidRPr="00A872AC" w:rsidRDefault="003F56C2" w:rsidP="003F56C2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72AC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proofErr w:type="gramEnd"/>
    </w:p>
    <w:p w:rsidR="003F56C2" w:rsidRPr="001C35CD" w:rsidRDefault="003F56C2" w:rsidP="003F56C2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F56C2" w:rsidRPr="001C35CD" w:rsidRDefault="003F56C2" w:rsidP="003F56C2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3169" cy="3260785"/>
            <wp:effectExtent l="19050" t="0" r="18331" b="0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2E8B" w:rsidRDefault="004A2E8B" w:rsidP="003F56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C2" w:rsidRDefault="003F56C2" w:rsidP="003F56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 5:</w:t>
      </w:r>
    </w:p>
    <w:p w:rsidR="003F56C2" w:rsidRDefault="003F56C2" w:rsidP="003F56C2">
      <w:pPr>
        <w:tabs>
          <w:tab w:val="left" w:pos="17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799" cy="2432649"/>
            <wp:effectExtent l="19050" t="0" r="24801" b="5751"/>
            <wp:docPr id="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6C2" w:rsidRPr="003F56C2" w:rsidRDefault="003F56C2" w:rsidP="003F56C2">
      <w:pPr>
        <w:tabs>
          <w:tab w:val="left" w:pos="17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6C2">
        <w:rPr>
          <w:rFonts w:ascii="Times New Roman" w:eastAsia="Times New Roman" w:hAnsi="Times New Roman" w:cs="Times New Roman"/>
          <w:b/>
          <w:sz w:val="24"/>
          <w:szCs w:val="24"/>
        </w:rPr>
        <w:t>Figure 6</w:t>
      </w:r>
    </w:p>
    <w:p w:rsidR="003F56C2" w:rsidRDefault="003F56C2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2314575"/>
            <wp:effectExtent l="19050" t="0" r="9525" b="0"/>
            <wp:docPr id="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E8B" w:rsidRDefault="004A2E8B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6C2" w:rsidRDefault="003F56C2" w:rsidP="003F5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 7</w:t>
      </w:r>
    </w:p>
    <w:p w:rsidR="003F56C2" w:rsidRDefault="003F56C2" w:rsidP="003F56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7176" cy="2691442"/>
            <wp:effectExtent l="19050" t="0" r="10424" b="0"/>
            <wp:docPr id="2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56C2" w:rsidRPr="003F56C2" w:rsidRDefault="003F56C2" w:rsidP="003F56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6C2">
        <w:rPr>
          <w:rFonts w:ascii="Times New Roman" w:eastAsia="Times New Roman" w:hAnsi="Times New Roman" w:cs="Times New Roman"/>
          <w:b/>
          <w:sz w:val="24"/>
          <w:szCs w:val="24"/>
        </w:rPr>
        <w:t>Figure 8</w:t>
      </w:r>
    </w:p>
    <w:p w:rsidR="004A2E8B" w:rsidRDefault="003F56C2" w:rsidP="004A2E8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6625" cy="2820837"/>
            <wp:effectExtent l="19050" t="0" r="16175" b="0"/>
            <wp:docPr id="2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6C2" w:rsidRPr="004A2E8B" w:rsidRDefault="003F56C2" w:rsidP="004A2E8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 9</w:t>
      </w:r>
    </w:p>
    <w:p w:rsidR="003F56C2" w:rsidRDefault="003F56C2" w:rsidP="004A2E8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2354580"/>
            <wp:effectExtent l="19050" t="0" r="19050" b="7620"/>
            <wp:wrapSquare wrapText="bothSides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1C35C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A2E8B" w:rsidRDefault="004A2E8B" w:rsidP="004A2E8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10</w:t>
      </w: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5045" cy="2898475"/>
            <wp:effectExtent l="19050" t="0" r="23555" b="0"/>
            <wp:wrapSquare wrapText="bothSides"/>
            <wp:docPr id="2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1C35C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Pr="00A872AC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Figure 11 </w:t>
      </w:r>
    </w:p>
    <w:p w:rsidR="004A2E8B" w:rsidRPr="001C35CD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6938" cy="2363638"/>
            <wp:effectExtent l="19050" t="0" r="23112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2E8B" w:rsidRPr="00A872AC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12</w:t>
      </w: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9443" cy="2605177"/>
            <wp:effectExtent l="19050" t="0" r="27257" b="4673"/>
            <wp:docPr id="2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E8B" w:rsidRDefault="004A2E8B" w:rsidP="004A2E8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E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 13</w:t>
      </w:r>
    </w:p>
    <w:p w:rsidR="004A2E8B" w:rsidRDefault="004A2E8B" w:rsidP="004A2E8B">
      <w:pPr>
        <w:tabs>
          <w:tab w:val="left" w:pos="1739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0580" cy="1923691"/>
            <wp:effectExtent l="19050" t="0" r="25520" b="359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2E8B" w:rsidRDefault="004A2E8B" w:rsidP="004A2E8B">
      <w:pPr>
        <w:tabs>
          <w:tab w:val="left" w:pos="1739"/>
        </w:tabs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E8B">
        <w:rPr>
          <w:rFonts w:ascii="Times New Roman" w:eastAsia="Times New Roman" w:hAnsi="Times New Roman" w:cs="Times New Roman"/>
          <w:b/>
          <w:sz w:val="24"/>
          <w:szCs w:val="24"/>
        </w:rPr>
        <w:t>Figure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2E8B" w:rsidRPr="001C35CD" w:rsidRDefault="004A2E8B" w:rsidP="004A2E8B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fr-CA"/>
        </w:rPr>
      </w:pPr>
      <w:r w:rsidRPr="001C35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5856" cy="2501661"/>
            <wp:effectExtent l="19050" t="0" r="22644" b="0"/>
            <wp:docPr id="3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2E8B" w:rsidRPr="001C35CD" w:rsidRDefault="004A2E8B" w:rsidP="004A2E8B">
      <w:pPr>
        <w:tabs>
          <w:tab w:val="left" w:pos="305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fr-CA"/>
        </w:rPr>
      </w:pPr>
      <w:r w:rsidRPr="001C35CD">
        <w:rPr>
          <w:rFonts w:ascii="Times New Roman" w:hAnsi="Times New Roman" w:cs="Times New Roman"/>
          <w:bCs/>
          <w:color w:val="000000"/>
          <w:sz w:val="24"/>
          <w:szCs w:val="24"/>
          <w:lang w:eastAsia="fr-CA"/>
        </w:rPr>
        <w:tab/>
      </w:r>
    </w:p>
    <w:p w:rsidR="004A2E8B" w:rsidRPr="004A2E8B" w:rsidRDefault="004A2E8B" w:rsidP="004A2E8B">
      <w:pPr>
        <w:tabs>
          <w:tab w:val="left" w:pos="3057"/>
          <w:tab w:val="left" w:pos="69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CA"/>
        </w:rPr>
      </w:pPr>
      <w:r w:rsidRPr="004A2E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CA"/>
        </w:rPr>
        <w:t xml:space="preserve"> </w:t>
      </w:r>
    </w:p>
    <w:p w:rsidR="004A2E8B" w:rsidRPr="004A2E8B" w:rsidRDefault="004A2E8B" w:rsidP="004A2E8B">
      <w:pPr>
        <w:tabs>
          <w:tab w:val="left" w:pos="1739"/>
        </w:tabs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2E8B" w:rsidRPr="004A2E8B" w:rsidSect="004A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214705"/>
    <w:rsid w:val="00214705"/>
    <w:rsid w:val="003F56C2"/>
    <w:rsid w:val="004A23A5"/>
    <w:rsid w:val="004A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70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emf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vedaste%20and%20chika\Analysis%20modi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1111111111111141E-2"/>
                  <c:y val="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2.4999999999999953E-2"/>
                  <c:y val="0.1388888888888889"/>
                </c:manualLayout>
              </c:layout>
              <c:showVal val="1"/>
            </c:dLbl>
            <c:dLbl>
              <c:idx val="2"/>
              <c:layout>
                <c:manualLayout>
                  <c:x val="2.7777777777778043E-2"/>
                  <c:y val="0.29166666666666824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Sheet2!$A$76:$A$79</c:f>
              <c:strCache>
                <c:ptCount val="4"/>
                <c:pt idx="0">
                  <c:v>No formal education</c:v>
                </c:pt>
                <c:pt idx="1">
                  <c:v>Primary</c:v>
                </c:pt>
                <c:pt idx="2">
                  <c:v>Secondary</c:v>
                </c:pt>
                <c:pt idx="3">
                  <c:v>University</c:v>
                </c:pt>
              </c:strCache>
            </c:strRef>
          </c:cat>
          <c:val>
            <c:numRef>
              <c:f>Sheet2!$B$76:$B$79</c:f>
              <c:numCache>
                <c:formatCode>General</c:formatCode>
                <c:ptCount val="4"/>
                <c:pt idx="0">
                  <c:v>6</c:v>
                </c:pt>
                <c:pt idx="1">
                  <c:v>31</c:v>
                </c:pt>
                <c:pt idx="2">
                  <c:v>58</c:v>
                </c:pt>
                <c:pt idx="3">
                  <c:v>5</c:v>
                </c:pt>
              </c:numCache>
            </c:numRef>
          </c:val>
        </c:ser>
        <c:gapWidth val="0"/>
        <c:gapDepth val="0"/>
        <c:shape val="cylinder"/>
        <c:axId val="194090880"/>
        <c:axId val="194349696"/>
        <c:axId val="0"/>
      </c:bar3DChart>
      <c:catAx>
        <c:axId val="194090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level of education</a:t>
                </a:r>
              </a:p>
            </c:rich>
          </c:tx>
        </c:title>
        <c:majorTickMark val="none"/>
        <c:tickLblPos val="nextTo"/>
        <c:crossAx val="194349696"/>
        <c:crosses val="autoZero"/>
        <c:auto val="1"/>
        <c:lblAlgn val="ctr"/>
        <c:lblOffset val="100"/>
      </c:catAx>
      <c:valAx>
        <c:axId val="1943496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General" sourceLinked="1"/>
        <c:tickLblPos val="nextTo"/>
        <c:crossAx val="19409088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Sheet2!$A$335:$A$339</c:f>
              <c:strCache>
                <c:ptCount val="5"/>
                <c:pt idx="0">
                  <c:v>10 and less</c:v>
                </c:pt>
                <c:pt idx="1">
                  <c:v>11to 20</c:v>
                </c:pt>
                <c:pt idx="2">
                  <c:v>21 to 40</c:v>
                </c:pt>
                <c:pt idx="3">
                  <c:v>41 to 60</c:v>
                </c:pt>
                <c:pt idx="4">
                  <c:v>Above 60</c:v>
                </c:pt>
              </c:strCache>
            </c:strRef>
          </c:cat>
          <c:val>
            <c:numRef>
              <c:f>Sheet2!$B$335:$B$339</c:f>
              <c:numCache>
                <c:formatCode>General</c:formatCode>
                <c:ptCount val="5"/>
                <c:pt idx="0">
                  <c:v>21</c:v>
                </c:pt>
                <c:pt idx="1">
                  <c:v>30</c:v>
                </c:pt>
                <c:pt idx="2">
                  <c:v>25</c:v>
                </c:pt>
                <c:pt idx="3">
                  <c:v>14</c:v>
                </c:pt>
                <c:pt idx="4">
                  <c:v>10</c:v>
                </c:pt>
              </c:numCache>
            </c:numRef>
          </c:val>
        </c:ser>
        <c:gapWidth val="55"/>
        <c:gapDepth val="55"/>
        <c:shape val="box"/>
        <c:axId val="225197440"/>
        <c:axId val="226022912"/>
        <c:axId val="0"/>
      </c:bar3DChart>
      <c:catAx>
        <c:axId val="225197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Production per day in liters</a:t>
                </a:r>
              </a:p>
            </c:rich>
          </c:tx>
        </c:title>
        <c:majorTickMark val="none"/>
        <c:tickLblPos val="nextTo"/>
        <c:crossAx val="226022912"/>
        <c:crosses val="autoZero"/>
        <c:auto val="1"/>
        <c:lblAlgn val="ctr"/>
        <c:lblOffset val="100"/>
      </c:catAx>
      <c:valAx>
        <c:axId val="2260229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General" sourceLinked="1"/>
        <c:majorTickMark val="none"/>
        <c:tickLblPos val="nextTo"/>
        <c:crossAx val="22519744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3888888888888966E-2"/>
                  <c:y val="0.27777777777777907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0.31944444444444603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0.1388888888888889"/>
                </c:manualLayout>
              </c:layout>
              <c:showVal val="1"/>
            </c:dLbl>
            <c:dLbl>
              <c:idx val="3"/>
              <c:layout>
                <c:manualLayout>
                  <c:x val="3.333333333333334E-2"/>
                  <c:y val="0.26388888888889123"/>
                </c:manualLayout>
              </c:layout>
              <c:showVal val="1"/>
            </c:dLbl>
            <c:dLbl>
              <c:idx val="4"/>
              <c:layout>
                <c:manualLayout>
                  <c:x val="2.5000000000000001E-2"/>
                  <c:y val="0.125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Sheet2!$A$390:$A$394</c:f>
              <c:strCache>
                <c:ptCount val="5"/>
                <c:pt idx="0">
                  <c:v>50 and less</c:v>
                </c:pt>
                <c:pt idx="1">
                  <c:v>51-100</c:v>
                </c:pt>
                <c:pt idx="2">
                  <c:v>101-150</c:v>
                </c:pt>
                <c:pt idx="3">
                  <c:v>151-200</c:v>
                </c:pt>
                <c:pt idx="4">
                  <c:v>Above 200</c:v>
                </c:pt>
              </c:strCache>
            </c:strRef>
          </c:cat>
          <c:val>
            <c:numRef>
              <c:f>Sheet2!$B$390:$B$394</c:f>
              <c:numCache>
                <c:formatCode>General</c:formatCode>
                <c:ptCount val="5"/>
                <c:pt idx="0">
                  <c:v>28</c:v>
                </c:pt>
                <c:pt idx="1">
                  <c:v>32</c:v>
                </c:pt>
                <c:pt idx="2">
                  <c:v>10</c:v>
                </c:pt>
                <c:pt idx="3">
                  <c:v>22</c:v>
                </c:pt>
                <c:pt idx="4">
                  <c:v>8</c:v>
                </c:pt>
              </c:numCache>
            </c:numRef>
          </c:val>
        </c:ser>
        <c:gapWidth val="0"/>
        <c:gapDepth val="0"/>
        <c:shape val="cylinder"/>
        <c:axId val="244024832"/>
        <c:axId val="244026752"/>
        <c:axId val="0"/>
      </c:bar3DChart>
      <c:catAx>
        <c:axId val="244024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income</a:t>
                </a:r>
                <a:r>
                  <a:rPr lang="en-US" sz="1200" baseline="0"/>
                  <a:t> per one liter in Rwandan Francs</a:t>
                </a:r>
                <a:endParaRPr lang="en-US" sz="1200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44026752"/>
        <c:crosses val="autoZero"/>
        <c:auto val="1"/>
        <c:lblAlgn val="ctr"/>
        <c:lblOffset val="100"/>
      </c:catAx>
      <c:valAx>
        <c:axId val="2440267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Percentage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4402483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Sheet2!$B$262</c:f>
              <c:strCache>
                <c:ptCount val="1"/>
                <c:pt idx="0">
                  <c:v>Percentage</c:v>
                </c:pt>
              </c:strCache>
            </c:strRef>
          </c:tx>
          <c:dPt>
            <c:idx val="1"/>
            <c:explosion val="40"/>
          </c:dPt>
          <c:dLbls>
            <c:showCatName val="1"/>
            <c:showPercent val="1"/>
          </c:dLbls>
          <c:cat>
            <c:strRef>
              <c:f>Sheet2!$A$263:$A$264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Sheet2!$B$263:$B$264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Sheet2!$B$215</c:f>
              <c:strCache>
                <c:ptCount val="1"/>
                <c:pt idx="0">
                  <c:v>Percentage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CatName val="1"/>
            <c:showPercent val="1"/>
          </c:dLbls>
          <c:cat>
            <c:strRef>
              <c:f>Sheet2!$A$216:$A$217</c:f>
              <c:strCache>
                <c:ptCount val="2"/>
                <c:pt idx="0">
                  <c:v>No effect on business</c:v>
                </c:pt>
                <c:pt idx="1">
                  <c:v>it affects business</c:v>
                </c:pt>
              </c:strCache>
            </c:strRef>
          </c:cat>
          <c:val>
            <c:numRef>
              <c:f>Sheet2!$B$216:$B$217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900" b="0" dirty="0" smtClean="0"/>
                      <a:t>Enough milk </a:t>
                    </a:r>
                    <a:r>
                      <a:rPr lang="en-US" sz="900" b="0" dirty="0"/>
                      <a:t>in </a:t>
                    </a:r>
                    <a:r>
                      <a:rPr lang="en-US" sz="900" b="0" dirty="0" smtClean="0"/>
                      <a:t>rainy season </a:t>
                    </a:r>
                    <a:r>
                      <a:rPr lang="en-US" sz="900" b="0" dirty="0"/>
                      <a:t>and not enough in dry season
20%</a:t>
                    </a:r>
                  </a:p>
                </c:rich>
              </c:tx>
              <c:showCatName val="1"/>
              <c:showPercent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 b="0"/>
                </a:pPr>
                <a:endParaRPr lang="en-US"/>
              </a:p>
            </c:txPr>
            <c:showCatName val="1"/>
            <c:showPercent val="1"/>
          </c:dLbls>
          <c:cat>
            <c:strRef>
              <c:f>Sheet2!$A$162:$A$164</c:f>
              <c:strCache>
                <c:ptCount val="3"/>
                <c:pt idx="0">
                  <c:v>Enough</c:v>
                </c:pt>
                <c:pt idx="1">
                  <c:v>Not enough</c:v>
                </c:pt>
                <c:pt idx="2">
                  <c:v>enough in rain seson and not enough in dry season</c:v>
                </c:pt>
              </c:strCache>
            </c:strRef>
          </c:cat>
          <c:val>
            <c:numRef>
              <c:f>Sheet2!$B$162:$B$164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Sheet2!$A$236:$A$239</c:f>
              <c:strCache>
                <c:ptCount val="4"/>
                <c:pt idx="0">
                  <c:v>own farm</c:v>
                </c:pt>
                <c:pt idx="1">
                  <c:v>Own farm and neighboring farms</c:v>
                </c:pt>
                <c:pt idx="2">
                  <c:v>Middle men</c:v>
                </c:pt>
                <c:pt idx="3">
                  <c:v>from farmers</c:v>
                </c:pt>
              </c:strCache>
            </c:strRef>
          </c:cat>
          <c:val>
            <c:numRef>
              <c:f>Sheet2!$B$236:$B$239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56</c:v>
                </c:pt>
                <c:pt idx="3">
                  <c:v>32</c:v>
                </c:pt>
              </c:numCache>
            </c:numRef>
          </c:val>
        </c:ser>
        <c:gapWidth val="75"/>
        <c:gapDepth val="75"/>
        <c:shape val="box"/>
        <c:axId val="218616960"/>
        <c:axId val="218708608"/>
        <c:axId val="0"/>
      </c:bar3DChart>
      <c:catAx>
        <c:axId val="218616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Source of milk</a:t>
                </a:r>
              </a:p>
            </c:rich>
          </c:tx>
        </c:title>
        <c:majorTickMark val="none"/>
        <c:tickLblPos val="nextTo"/>
        <c:crossAx val="218708608"/>
        <c:crosses val="autoZero"/>
        <c:auto val="1"/>
        <c:lblAlgn val="ctr"/>
        <c:lblOffset val="100"/>
      </c:catAx>
      <c:valAx>
        <c:axId val="2187086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General" sourceLinked="1"/>
        <c:tickLblPos val="nextTo"/>
        <c:crossAx val="2186169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Sheet2!$B$191</c:f>
              <c:strCache>
                <c:ptCount val="1"/>
                <c:pt idx="0">
                  <c:v>Percentage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Sheet2!$A$192:$A$194</c:f>
              <c:strCache>
                <c:ptCount val="3"/>
                <c:pt idx="0">
                  <c:v>Modern</c:v>
                </c:pt>
                <c:pt idx="1">
                  <c:v>Tradition</c:v>
                </c:pt>
                <c:pt idx="2">
                  <c:v>Trust</c:v>
                </c:pt>
              </c:strCache>
            </c:strRef>
          </c:cat>
          <c:val>
            <c:numRef>
              <c:f>Sheet2!$B$192:$B$194</c:f>
              <c:numCache>
                <c:formatCode>General</c:formatCode>
                <c:ptCount val="3"/>
                <c:pt idx="0">
                  <c:v>43</c:v>
                </c:pt>
                <c:pt idx="1">
                  <c:v>24</c:v>
                </c:pt>
                <c:pt idx="2">
                  <c:v>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Sheet2!$B$312</c:f>
              <c:strCache>
                <c:ptCount val="1"/>
              </c:strCache>
            </c:strRef>
          </c:tx>
          <c:dLbls>
            <c:dLbl>
              <c:idx val="0"/>
              <c:delete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Sheet2!$A$313:$A$315</c:f>
              <c:strCache>
                <c:ptCount val="3"/>
                <c:pt idx="0">
                  <c:v>Spoilage during production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Sheet2!$B$313:$B$315</c:f>
              <c:numCache>
                <c:formatCode>General</c:formatCode>
                <c:ptCount val="3"/>
                <c:pt idx="0">
                  <c:v>0</c:v>
                </c:pt>
                <c:pt idx="1">
                  <c:v>82</c:v>
                </c:pt>
                <c:pt idx="2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316177523264117"/>
          <c:y val="2.8132345741137182E-2"/>
          <c:w val="0.79108064900978292"/>
          <c:h val="0.6642982880841497"/>
        </c:manualLayout>
      </c:layout>
      <c:bar3DChart>
        <c:barDir val="col"/>
        <c:grouping val="clustered"/>
        <c:ser>
          <c:idx val="0"/>
          <c:order val="0"/>
          <c:tx>
            <c:strRef>
              <c:f>Sheet2!$B$284</c:f>
              <c:strCache>
                <c:ptCount val="1"/>
                <c:pt idx="0">
                  <c:v>Percentage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0.11574074074074116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2.2222222222222251E-2"/>
                  <c:y val="0.30092592592592826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3.333333333333334E-2"/>
                  <c:y val="0.27314814814814814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1.6666666666666583E-2"/>
                  <c:y val="7.4074074074074001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Sheet2!$A$285:$A$288</c:f>
              <c:strCache>
                <c:ptCount val="4"/>
                <c:pt idx="0">
                  <c:v>one day</c:v>
                </c:pt>
                <c:pt idx="1">
                  <c:v>Two days</c:v>
                </c:pt>
                <c:pt idx="2">
                  <c:v>Three days</c:v>
                </c:pt>
                <c:pt idx="3">
                  <c:v>Above five days</c:v>
                </c:pt>
              </c:strCache>
            </c:strRef>
          </c:cat>
          <c:val>
            <c:numRef>
              <c:f>Sheet2!$B$285:$B$288</c:f>
              <c:numCache>
                <c:formatCode>General</c:formatCode>
                <c:ptCount val="4"/>
                <c:pt idx="0">
                  <c:v>7</c:v>
                </c:pt>
                <c:pt idx="1">
                  <c:v>45</c:v>
                </c:pt>
                <c:pt idx="2">
                  <c:v>36</c:v>
                </c:pt>
                <c:pt idx="3">
                  <c:v>12</c:v>
                </c:pt>
              </c:numCache>
            </c:numRef>
          </c:val>
        </c:ser>
        <c:gapWidth val="0"/>
        <c:gapDepth val="0"/>
        <c:shape val="cylinder"/>
        <c:axId val="225364992"/>
        <c:axId val="225885184"/>
        <c:axId val="0"/>
      </c:bar3DChart>
      <c:catAx>
        <c:axId val="225364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Shelf</a:t>
                </a:r>
                <a:r>
                  <a:rPr lang="en-US" sz="1200" baseline="0"/>
                  <a:t> life in days</a:t>
                </a:r>
                <a:endParaRPr lang="en-US" sz="1200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25885184"/>
        <c:crosses val="autoZero"/>
        <c:auto val="1"/>
        <c:lblAlgn val="ctr"/>
        <c:lblOffset val="100"/>
      </c:catAx>
      <c:valAx>
        <c:axId val="22588518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200"/>
                  <a:t>Perecentage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253649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Sheet2!$B$251</c:f>
              <c:strCache>
                <c:ptCount val="1"/>
              </c:strCache>
            </c:strRef>
          </c:tx>
          <c:dLbls>
            <c:dLbl>
              <c:idx val="0"/>
              <c:delete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Sheet2!$A$252:$A$254</c:f>
              <c:strCache>
                <c:ptCount val="3"/>
                <c:pt idx="0">
                  <c:v>Do you package ikivuguto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Sheet2!$B$252:$B$254</c:f>
              <c:numCache>
                <c:formatCode>General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83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8017754325211965"/>
          <c:y val="4.9096654180363422E-2"/>
          <c:w val="0.78142804139011424"/>
          <c:h val="0.4593375463989331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1111111111111125E-2"/>
                  <c:y val="3.7037037037037056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1.9444444444444445E-2"/>
                  <c:y val="8.3333333333333343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9444444444444403E-2"/>
                  <c:y val="0.19444444444444586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1.9444444444444445E-2"/>
                  <c:y val="7.8703703703703734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Val val="1"/>
            </c:dLbl>
            <c:dLbl>
              <c:idx val="4"/>
              <c:layout>
                <c:manualLayout>
                  <c:x val="1.6666666666666701E-2"/>
                  <c:y val="0.20833333333333418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 val="1.3888888888888874E-2"/>
                  <c:y val="8.3333333333333343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Sheet1!$A$155:$A$160</c:f>
              <c:strCache>
                <c:ptCount val="6"/>
                <c:pt idx="0">
                  <c:v>1000 and less</c:v>
                </c:pt>
                <c:pt idx="1">
                  <c:v>1001-2000</c:v>
                </c:pt>
                <c:pt idx="2">
                  <c:v>2001-5000</c:v>
                </c:pt>
                <c:pt idx="3">
                  <c:v>5001-10000</c:v>
                </c:pt>
                <c:pt idx="4">
                  <c:v>10001-20000</c:v>
                </c:pt>
                <c:pt idx="5">
                  <c:v>above20000</c:v>
                </c:pt>
              </c:strCache>
            </c:strRef>
          </c:cat>
          <c:val>
            <c:numRef>
              <c:f>Sheet1!$B$155:$B$160</c:f>
              <c:numCache>
                <c:formatCode>General</c:formatCode>
                <c:ptCount val="6"/>
                <c:pt idx="0">
                  <c:v>3.4499999999999997</c:v>
                </c:pt>
                <c:pt idx="1">
                  <c:v>10.34</c:v>
                </c:pt>
                <c:pt idx="2">
                  <c:v>34.480000000000004</c:v>
                </c:pt>
                <c:pt idx="3">
                  <c:v>6.9</c:v>
                </c:pt>
                <c:pt idx="4">
                  <c:v>31.04</c:v>
                </c:pt>
                <c:pt idx="5">
                  <c:v>13.79</c:v>
                </c:pt>
              </c:numCache>
            </c:numRef>
          </c:val>
        </c:ser>
        <c:gapWidth val="0"/>
        <c:gapDepth val="0"/>
        <c:shape val="cylinder"/>
        <c:axId val="243970432"/>
        <c:axId val="244013696"/>
        <c:axId val="0"/>
      </c:bar3DChart>
      <c:catAx>
        <c:axId val="243970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Money</a:t>
                </a:r>
                <a:r>
                  <a:rPr lang="en-US" baseline="0"/>
                  <a:t> spent on Ikivuguto per month</a:t>
                </a:r>
                <a:endParaRPr lang="en-US"/>
              </a:p>
            </c:rich>
          </c:tx>
        </c:title>
        <c:majorTickMark val="none"/>
        <c:tickLblPos val="nextTo"/>
        <c:crossAx val="244013696"/>
        <c:crosses val="autoZero"/>
        <c:auto val="1"/>
        <c:lblAlgn val="ctr"/>
        <c:lblOffset val="100"/>
      </c:catAx>
      <c:valAx>
        <c:axId val="2440136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</a:t>
                </a:r>
                <a:endParaRPr lang="en-US"/>
              </a:p>
            </c:rich>
          </c:tx>
        </c:title>
        <c:numFmt formatCode="General" sourceLinked="1"/>
        <c:tickLblPos val="nextTo"/>
        <c:crossAx val="24397043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Sheet2!$B$175</c:f>
              <c:strCache>
                <c:ptCount val="1"/>
                <c:pt idx="0">
                  <c:v>Percentage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Sheet2!$A$176:$A$179</c:f>
              <c:strCache>
                <c:ptCount val="4"/>
                <c:pt idx="0">
                  <c:v>150 and less</c:v>
                </c:pt>
                <c:pt idx="1">
                  <c:v>151 to 200</c:v>
                </c:pt>
                <c:pt idx="2">
                  <c:v>201 to 250</c:v>
                </c:pt>
                <c:pt idx="3">
                  <c:v>251 to 300</c:v>
                </c:pt>
              </c:strCache>
            </c:strRef>
          </c:cat>
          <c:val>
            <c:numRef>
              <c:f>Sheet2!$B$176:$B$179</c:f>
              <c:numCache>
                <c:formatCode>General</c:formatCode>
                <c:ptCount val="4"/>
                <c:pt idx="0">
                  <c:v>14</c:v>
                </c:pt>
                <c:pt idx="1">
                  <c:v>32</c:v>
                </c:pt>
                <c:pt idx="2">
                  <c:v>51</c:v>
                </c:pt>
                <c:pt idx="3">
                  <c:v>3</c:v>
                </c:pt>
              </c:numCache>
            </c:numRef>
          </c:val>
        </c:ser>
        <c:gapWidth val="55"/>
        <c:gapDepth val="55"/>
        <c:shape val="box"/>
        <c:axId val="223589888"/>
        <c:axId val="223591808"/>
        <c:axId val="0"/>
      </c:bar3DChart>
      <c:catAx>
        <c:axId val="223589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per one liter of raw milk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23591808"/>
        <c:crosses val="autoZero"/>
        <c:auto val="1"/>
        <c:lblAlgn val="ctr"/>
        <c:lblOffset val="100"/>
      </c:catAx>
      <c:valAx>
        <c:axId val="2235918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Percentage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23589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2B8E5B-BD60-48B2-835C-5DDF98F1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2017-09-08T17:17:00Z</dcterms:created>
  <dcterms:modified xsi:type="dcterms:W3CDTF">2017-09-08T17:52:00Z</dcterms:modified>
</cp:coreProperties>
</file>